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5E284E76" w:rsidR="001A53D6" w:rsidRPr="00C66E4D" w:rsidRDefault="006B3E48" w:rsidP="00D06917">
            <w:pPr>
              <w:spacing w:line="360" w:lineRule="auto"/>
              <w:jc w:val="both"/>
              <w:rPr>
                <w:rFonts w:ascii="Times New Roman" w:hAnsi="Times New Roman" w:cs="Times New Roman"/>
                <w:b/>
                <w:color w:val="000000" w:themeColor="text1"/>
              </w:rPr>
            </w:pPr>
            <w:bookmarkStart w:id="0" w:name="_GoBack"/>
            <w:r w:rsidRPr="006B3E48">
              <w:rPr>
                <w:rFonts w:ascii="Times New Roman" w:hAnsi="Times New Roman" w:cs="Times New Roman"/>
                <w:b/>
                <w:color w:val="000000" w:themeColor="text1"/>
              </w:rPr>
              <w:t>JMSA-3060</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62179162" w:rsidR="003069E0" w:rsidRPr="00C66E4D" w:rsidRDefault="006B3E48"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6B3E48">
              <w:rPr>
                <w:rFonts w:ascii="Times New Roman" w:hAnsi="Times New Roman" w:cs="Times New Roman"/>
                <w:b/>
                <w:color w:val="000000" w:themeColor="text1"/>
              </w:rPr>
              <w:t>Gürbulak</w:t>
            </w:r>
            <w:proofErr w:type="spellEnd"/>
            <w:r w:rsidRPr="006B3E48">
              <w:rPr>
                <w:rFonts w:ascii="Times New Roman" w:hAnsi="Times New Roman" w:cs="Times New Roman"/>
                <w:b/>
                <w:color w:val="000000" w:themeColor="text1"/>
              </w:rPr>
              <w:t xml:space="preserve"> </w:t>
            </w:r>
            <w:proofErr w:type="spellStart"/>
            <w:r w:rsidRPr="006B3E48">
              <w:rPr>
                <w:rFonts w:ascii="Times New Roman" w:hAnsi="Times New Roman" w:cs="Times New Roman"/>
                <w:b/>
                <w:color w:val="000000" w:themeColor="text1"/>
              </w:rPr>
              <w:t>Bekir</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7941B8E4"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6B3E48" w:rsidRPr="006B3E48">
              <w:rPr>
                <w:rFonts w:ascii="Times New Roman" w:eastAsia="Times New Roman" w:hAnsi="Times New Roman" w:cs="Times New Roman"/>
                <w:b/>
                <w:bCs/>
                <w:color w:val="000000" w:themeColor="text1"/>
                <w:shd w:val="clear" w:color="auto" w:fill="FFFFFF"/>
                <w:lang w:val="en-IN" w:eastAsia="en-IN"/>
              </w:rPr>
              <w:t xml:space="preserve">Structural Characterization of </w:t>
            </w:r>
            <w:proofErr w:type="spellStart"/>
            <w:r w:rsidR="006B3E48" w:rsidRPr="006B3E48">
              <w:rPr>
                <w:rFonts w:ascii="Times New Roman" w:eastAsia="Times New Roman" w:hAnsi="Times New Roman" w:cs="Times New Roman"/>
                <w:b/>
                <w:bCs/>
                <w:color w:val="000000" w:themeColor="text1"/>
                <w:shd w:val="clear" w:color="auto" w:fill="FFFFFF"/>
                <w:lang w:val="en-IN" w:eastAsia="en-IN"/>
              </w:rPr>
              <w:t>InSe</w:t>
            </w:r>
            <w:proofErr w:type="spellEnd"/>
            <w:r w:rsidR="006B3E48" w:rsidRPr="006B3E48">
              <w:rPr>
                <w:rFonts w:ascii="Times New Roman" w:eastAsia="Times New Roman" w:hAnsi="Times New Roman" w:cs="Times New Roman"/>
                <w:b/>
                <w:bCs/>
                <w:color w:val="000000" w:themeColor="text1"/>
                <w:shd w:val="clear" w:color="auto" w:fill="FFFFFF"/>
                <w:lang w:val="en-IN" w:eastAsia="en-IN"/>
              </w:rPr>
              <w:t xml:space="preserve"> and </w:t>
            </w:r>
            <w:proofErr w:type="spellStart"/>
            <w:r w:rsidR="006B3E48" w:rsidRPr="006B3E48">
              <w:rPr>
                <w:rFonts w:ascii="Times New Roman" w:eastAsia="Times New Roman" w:hAnsi="Times New Roman" w:cs="Times New Roman"/>
                <w:b/>
                <w:bCs/>
                <w:color w:val="000000" w:themeColor="text1"/>
                <w:shd w:val="clear" w:color="auto" w:fill="FFFFFF"/>
                <w:lang w:val="en-IN" w:eastAsia="en-IN"/>
              </w:rPr>
              <w:t>InSe:Cu</w:t>
            </w:r>
            <w:proofErr w:type="spellEnd"/>
            <w:r w:rsidR="006B3E48" w:rsidRPr="006B3E48">
              <w:rPr>
                <w:rFonts w:ascii="Times New Roman" w:eastAsia="Times New Roman" w:hAnsi="Times New Roman" w:cs="Times New Roman"/>
                <w:b/>
                <w:bCs/>
                <w:color w:val="000000" w:themeColor="text1"/>
                <w:shd w:val="clear" w:color="auto" w:fill="FFFFFF"/>
                <w:lang w:val="en-IN" w:eastAsia="en-IN"/>
              </w:rPr>
              <w:t xml:space="preserve"> Binary Semiconductors Growing Using Bridgman/</w:t>
            </w:r>
            <w:proofErr w:type="spellStart"/>
            <w:r w:rsidR="006B3E48" w:rsidRPr="006B3E48">
              <w:rPr>
                <w:rFonts w:ascii="Times New Roman" w:eastAsia="Times New Roman" w:hAnsi="Times New Roman" w:cs="Times New Roman"/>
                <w:b/>
                <w:bCs/>
                <w:color w:val="000000" w:themeColor="text1"/>
                <w:shd w:val="clear" w:color="auto" w:fill="FFFFFF"/>
                <w:lang w:val="en-IN" w:eastAsia="en-IN"/>
              </w:rPr>
              <w:t>Stockbarger</w:t>
            </w:r>
            <w:proofErr w:type="spellEnd"/>
            <w:r w:rsidR="006B3E48" w:rsidRPr="006B3E48">
              <w:rPr>
                <w:rFonts w:ascii="Times New Roman" w:eastAsia="Times New Roman" w:hAnsi="Times New Roman" w:cs="Times New Roman"/>
                <w:b/>
                <w:bCs/>
                <w:color w:val="000000" w:themeColor="text1"/>
                <w:shd w:val="clear" w:color="auto" w:fill="FFFFFF"/>
                <w:lang w:val="en-IN" w:eastAsia="en-IN"/>
              </w:rPr>
              <w:t xml:space="preserve"> Technique and Effect of Copper</w:t>
            </w:r>
          </w:p>
          <w:p w14:paraId="6DAFADD3" w14:textId="233A81DB"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6B3E48" w:rsidRPr="006B3E48">
              <w:rPr>
                <w:rFonts w:ascii="Times New Roman" w:hAnsi="Times New Roman" w:cs="Times New Roman"/>
                <w:color w:val="000000" w:themeColor="text1"/>
              </w:rPr>
              <w:t xml:space="preserve">The authors have prepared </w:t>
            </w:r>
            <w:proofErr w:type="spellStart"/>
            <w:r w:rsidR="006B3E48" w:rsidRPr="006B3E48">
              <w:rPr>
                <w:rFonts w:ascii="Times New Roman" w:hAnsi="Times New Roman" w:cs="Times New Roman"/>
                <w:color w:val="000000" w:themeColor="text1"/>
              </w:rPr>
              <w:t>InSe</w:t>
            </w:r>
            <w:proofErr w:type="spellEnd"/>
            <w:r w:rsidR="006B3E48" w:rsidRPr="006B3E48">
              <w:rPr>
                <w:rFonts w:ascii="Times New Roman" w:hAnsi="Times New Roman" w:cs="Times New Roman"/>
                <w:color w:val="000000" w:themeColor="text1"/>
              </w:rPr>
              <w:t xml:space="preserve"> and </w:t>
            </w:r>
            <w:proofErr w:type="spellStart"/>
            <w:r w:rsidR="006B3E48" w:rsidRPr="006B3E48">
              <w:rPr>
                <w:rFonts w:ascii="Times New Roman" w:hAnsi="Times New Roman" w:cs="Times New Roman"/>
                <w:color w:val="000000" w:themeColor="text1"/>
              </w:rPr>
              <w:t>InSe</w:t>
            </w:r>
            <w:proofErr w:type="gramStart"/>
            <w:r w:rsidR="006B3E48" w:rsidRPr="006B3E48">
              <w:rPr>
                <w:rFonts w:ascii="Times New Roman" w:hAnsi="Times New Roman" w:cs="Times New Roman"/>
                <w:color w:val="000000" w:themeColor="text1"/>
              </w:rPr>
              <w:t>:Cu</w:t>
            </w:r>
            <w:proofErr w:type="spellEnd"/>
            <w:proofErr w:type="gramEnd"/>
            <w:r w:rsidR="006B3E48" w:rsidRPr="006B3E48">
              <w:rPr>
                <w:rFonts w:ascii="Times New Roman" w:hAnsi="Times New Roman" w:cs="Times New Roman"/>
                <w:color w:val="000000" w:themeColor="text1"/>
              </w:rPr>
              <w:t xml:space="preserve"> single crystals using the modified Bridgman/</w:t>
            </w:r>
            <w:proofErr w:type="spellStart"/>
            <w:r w:rsidR="006B3E48" w:rsidRPr="006B3E48">
              <w:rPr>
                <w:rFonts w:ascii="Times New Roman" w:hAnsi="Times New Roman" w:cs="Times New Roman"/>
                <w:color w:val="000000" w:themeColor="text1"/>
              </w:rPr>
              <w:t>Stockbarger</w:t>
            </w:r>
            <w:proofErr w:type="spellEnd"/>
            <w:r w:rsidR="006B3E48" w:rsidRPr="006B3E48">
              <w:rPr>
                <w:rFonts w:ascii="Times New Roman" w:hAnsi="Times New Roman" w:cs="Times New Roman"/>
                <w:color w:val="000000" w:themeColor="text1"/>
              </w:rPr>
              <w:t xml:space="preserve"> crystal growth method for their applications in semiconductor industry. It is a good </w:t>
            </w:r>
            <w:proofErr w:type="gramStart"/>
            <w:r w:rsidR="006B3E48" w:rsidRPr="006B3E48">
              <w:rPr>
                <w:rFonts w:ascii="Times New Roman" w:hAnsi="Times New Roman" w:cs="Times New Roman"/>
                <w:color w:val="000000" w:themeColor="text1"/>
              </w:rPr>
              <w:t>attempt,</w:t>
            </w:r>
            <w:proofErr w:type="gramEnd"/>
            <w:r w:rsidR="006B3E48" w:rsidRPr="006B3E48">
              <w:rPr>
                <w:rFonts w:ascii="Times New Roman" w:hAnsi="Times New Roman" w:cs="Times New Roman"/>
                <w:color w:val="000000" w:themeColor="text1"/>
              </w:rPr>
              <w:t xml:space="preserve"> however there are many drawbacks that need to be addressed</w:t>
            </w:r>
            <w:r w:rsidR="006B3E48">
              <w:rPr>
                <w:rFonts w:ascii="Times New Roman" w:hAnsi="Times New Roman" w:cs="Times New Roman"/>
                <w:color w:val="000000" w:themeColor="text1"/>
              </w:rPr>
              <w:t xml:space="preserve"> are stated below.</w:t>
            </w:r>
          </w:p>
          <w:p w14:paraId="16947F09" w14:textId="17B691D1" w:rsidR="006B3E48" w:rsidRDefault="006B3E48"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Pr="006B3E48">
              <w:rPr>
                <w:rFonts w:ascii="Times New Roman" w:eastAsia="Times New Roman" w:hAnsi="Times New Roman" w:cs="Times New Roman"/>
                <w:bCs/>
                <w:color w:val="000000" w:themeColor="text1"/>
                <w:shd w:val="clear" w:color="auto" w:fill="FFFFFF"/>
                <w:lang w:val="en-IN" w:eastAsia="en-IN"/>
              </w:rPr>
              <w:t>It would be beneficial to compare the Bridgman-</w:t>
            </w:r>
            <w:proofErr w:type="spellStart"/>
            <w:r w:rsidRPr="006B3E48">
              <w:rPr>
                <w:rFonts w:ascii="Times New Roman" w:eastAsia="Times New Roman" w:hAnsi="Times New Roman" w:cs="Times New Roman"/>
                <w:bCs/>
                <w:color w:val="000000" w:themeColor="text1"/>
                <w:shd w:val="clear" w:color="auto" w:fill="FFFFFF"/>
                <w:lang w:val="en-IN" w:eastAsia="en-IN"/>
              </w:rPr>
              <w:t>Stockbarger</w:t>
            </w:r>
            <w:proofErr w:type="spellEnd"/>
            <w:r w:rsidRPr="006B3E48">
              <w:rPr>
                <w:rFonts w:ascii="Times New Roman" w:eastAsia="Times New Roman" w:hAnsi="Times New Roman" w:cs="Times New Roman"/>
                <w:bCs/>
                <w:color w:val="000000" w:themeColor="text1"/>
                <w:shd w:val="clear" w:color="auto" w:fill="FFFFFF"/>
                <w:lang w:val="en-IN" w:eastAsia="en-IN"/>
              </w:rPr>
              <w:t xml:space="preserve"> method with other methods reported in the literature, such as chemical </w:t>
            </w:r>
            <w:proofErr w:type="spellStart"/>
            <w:r w:rsidRPr="006B3E48">
              <w:rPr>
                <w:rFonts w:ascii="Times New Roman" w:eastAsia="Times New Roman" w:hAnsi="Times New Roman" w:cs="Times New Roman"/>
                <w:bCs/>
                <w:color w:val="000000" w:themeColor="text1"/>
                <w:shd w:val="clear" w:color="auto" w:fill="FFFFFF"/>
                <w:lang w:val="en-IN" w:eastAsia="en-IN"/>
              </w:rPr>
              <w:t>vapor</w:t>
            </w:r>
            <w:proofErr w:type="spellEnd"/>
            <w:r w:rsidRPr="006B3E48">
              <w:rPr>
                <w:rFonts w:ascii="Times New Roman" w:eastAsia="Times New Roman" w:hAnsi="Times New Roman" w:cs="Times New Roman"/>
                <w:bCs/>
                <w:color w:val="000000" w:themeColor="text1"/>
                <w:shd w:val="clear" w:color="auto" w:fill="FFFFFF"/>
                <w:lang w:val="en-IN" w:eastAsia="en-IN"/>
              </w:rPr>
              <w:t xml:space="preserve"> deposition, molecular beam </w:t>
            </w:r>
            <w:proofErr w:type="spellStart"/>
            <w:r w:rsidRPr="006B3E48">
              <w:rPr>
                <w:rFonts w:ascii="Times New Roman" w:eastAsia="Times New Roman" w:hAnsi="Times New Roman" w:cs="Times New Roman"/>
                <w:bCs/>
                <w:color w:val="000000" w:themeColor="text1"/>
                <w:shd w:val="clear" w:color="auto" w:fill="FFFFFF"/>
                <w:lang w:val="en-IN" w:eastAsia="en-IN"/>
              </w:rPr>
              <w:t>epitaxy</w:t>
            </w:r>
            <w:proofErr w:type="spellEnd"/>
            <w:r w:rsidRPr="006B3E48">
              <w:rPr>
                <w:rFonts w:ascii="Times New Roman" w:eastAsia="Times New Roman" w:hAnsi="Times New Roman" w:cs="Times New Roman"/>
                <w:bCs/>
                <w:color w:val="000000" w:themeColor="text1"/>
                <w:shd w:val="clear" w:color="auto" w:fill="FFFFFF"/>
                <w:lang w:val="en-IN" w:eastAsia="en-IN"/>
              </w:rPr>
              <w:t>, or any other relevant techniques. Discuss the advantages of the Bridgman-</w:t>
            </w:r>
            <w:proofErr w:type="spellStart"/>
            <w:r w:rsidRPr="006B3E48">
              <w:rPr>
                <w:rFonts w:ascii="Times New Roman" w:eastAsia="Times New Roman" w:hAnsi="Times New Roman" w:cs="Times New Roman"/>
                <w:bCs/>
                <w:color w:val="000000" w:themeColor="text1"/>
                <w:shd w:val="clear" w:color="auto" w:fill="FFFFFF"/>
                <w:lang w:val="en-IN" w:eastAsia="en-IN"/>
              </w:rPr>
              <w:t>Stockbarger</w:t>
            </w:r>
            <w:proofErr w:type="spellEnd"/>
            <w:r w:rsidRPr="006B3E48">
              <w:rPr>
                <w:rFonts w:ascii="Times New Roman" w:eastAsia="Times New Roman" w:hAnsi="Times New Roman" w:cs="Times New Roman"/>
                <w:bCs/>
                <w:color w:val="000000" w:themeColor="text1"/>
                <w:shd w:val="clear" w:color="auto" w:fill="FFFFFF"/>
                <w:lang w:val="en-IN" w:eastAsia="en-IN"/>
              </w:rPr>
              <w:t xml:space="preserve"> method, such as its efficiency, cost-effectiveness, or suitability for your specific study. This comparison will provide a stronger justification for your choice of method.</w:t>
            </w:r>
          </w:p>
          <w:p w14:paraId="5204AB22" w14:textId="2BA05494" w:rsidR="006B3E48" w:rsidRDefault="006B3E48"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Pr="006B3E48">
              <w:rPr>
                <w:rFonts w:ascii="Times New Roman" w:eastAsia="Times New Roman" w:hAnsi="Times New Roman" w:cs="Times New Roman"/>
                <w:bCs/>
                <w:color w:val="000000" w:themeColor="text1"/>
                <w:shd w:val="clear" w:color="auto" w:fill="FFFFFF"/>
                <w:lang w:val="en-IN" w:eastAsia="en-IN"/>
              </w:rPr>
              <w:t>The content from lines 187 to 190 would be more suitable for the Results and Discussion section. Moving this part will allow you to provide a more comprehensive analysis of your findings in one dedicated section, making it easier for readers to follow and understand the significance of your results.</w:t>
            </w:r>
          </w:p>
          <w:p w14:paraId="59DA49E5" w14:textId="421EB758" w:rsidR="006B3E48" w:rsidRDefault="006B3E48" w:rsidP="006B3E4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proofErr w:type="gramStart"/>
            <w:r w:rsidRPr="006B3E48">
              <w:rPr>
                <w:rFonts w:ascii="Times New Roman" w:eastAsia="Times New Roman" w:hAnsi="Times New Roman" w:cs="Times New Roman"/>
                <w:bCs/>
                <w:color w:val="000000" w:themeColor="text1"/>
                <w:shd w:val="clear" w:color="auto" w:fill="FFFFFF"/>
                <w:lang w:val="en-IN" w:eastAsia="en-IN"/>
              </w:rPr>
              <w:t>To further strengthen</w:t>
            </w:r>
            <w:proofErr w:type="gramEnd"/>
            <w:r w:rsidRPr="006B3E48">
              <w:rPr>
                <w:rFonts w:ascii="Times New Roman" w:eastAsia="Times New Roman" w:hAnsi="Times New Roman" w:cs="Times New Roman"/>
                <w:bCs/>
                <w:color w:val="000000" w:themeColor="text1"/>
                <w:shd w:val="clear" w:color="auto" w:fill="FFFFFF"/>
                <w:lang w:val="en-IN" w:eastAsia="en-IN"/>
              </w:rPr>
              <w:t xml:space="preserve"> the characterization of your materials, it would be beneficial to expand beyond XRD, SEM, and EDX analyses. In the modern era of material science, incorporating additional techniques such as </w:t>
            </w:r>
            <w:proofErr w:type="spellStart"/>
            <w:r w:rsidRPr="006B3E48">
              <w:rPr>
                <w:rFonts w:ascii="Times New Roman" w:eastAsia="Times New Roman" w:hAnsi="Times New Roman" w:cs="Times New Roman"/>
                <w:bCs/>
                <w:color w:val="000000" w:themeColor="text1"/>
                <w:shd w:val="clear" w:color="auto" w:fill="FFFFFF"/>
                <w:lang w:val="en-IN" w:eastAsia="en-IN"/>
              </w:rPr>
              <w:t>Rietveld</w:t>
            </w:r>
            <w:proofErr w:type="spellEnd"/>
            <w:r w:rsidRPr="006B3E48">
              <w:rPr>
                <w:rFonts w:ascii="Times New Roman" w:eastAsia="Times New Roman" w:hAnsi="Times New Roman" w:cs="Times New Roman"/>
                <w:bCs/>
                <w:color w:val="000000" w:themeColor="text1"/>
                <w:shd w:val="clear" w:color="auto" w:fill="FFFFFF"/>
                <w:lang w:val="en-IN" w:eastAsia="en-IN"/>
              </w:rPr>
              <w:t xml:space="preserve"> refinement of XRD data, XPS analysis, and TEM analysis would provide a more comprehensive and detailed understanding of the material properties. These advanced techniques can offer deeper insights into structural, chemical, and morphological characteristics, thereby enhancing the robustness and reliability of your conclusions.</w:t>
            </w:r>
          </w:p>
          <w:p w14:paraId="2F6C8C74" w14:textId="6F19FDB5" w:rsidR="006B3E48" w:rsidRDefault="006B3E48" w:rsidP="006B3E4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References: - </w:t>
            </w:r>
            <w:r w:rsidRPr="006B3E48">
              <w:rPr>
                <w:rFonts w:ascii="Times New Roman" w:eastAsia="Times New Roman" w:hAnsi="Times New Roman" w:cs="Times New Roman"/>
                <w:bCs/>
                <w:color w:val="000000" w:themeColor="text1"/>
                <w:shd w:val="clear" w:color="auto" w:fill="FFFFFF"/>
                <w:lang w:val="en-IN" w:eastAsia="en-IN"/>
              </w:rPr>
              <w:t>The list does not include the recent references. Please include more recent references to demonstrate that the study is timely and of recent importance.</w:t>
            </w: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14DCA" w14:textId="77777777" w:rsidR="00F70B6E" w:rsidRDefault="00F70B6E" w:rsidP="00F65AB0">
      <w:pPr>
        <w:spacing w:after="0" w:line="240" w:lineRule="auto"/>
      </w:pPr>
      <w:r>
        <w:separator/>
      </w:r>
    </w:p>
  </w:endnote>
  <w:endnote w:type="continuationSeparator" w:id="0">
    <w:p w14:paraId="3E131DA2" w14:textId="77777777" w:rsidR="00F70B6E" w:rsidRDefault="00F70B6E"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43C27" w14:textId="77777777" w:rsidR="00F70B6E" w:rsidRDefault="00F70B6E" w:rsidP="00F65AB0">
      <w:pPr>
        <w:spacing w:after="0" w:line="240" w:lineRule="auto"/>
      </w:pPr>
      <w:r>
        <w:separator/>
      </w:r>
    </w:p>
  </w:footnote>
  <w:footnote w:type="continuationSeparator" w:id="0">
    <w:p w14:paraId="5B6C46DB" w14:textId="77777777" w:rsidR="00F70B6E" w:rsidRDefault="00F70B6E"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18"/>
  </w:num>
  <w:num w:numId="5">
    <w:abstractNumId w:val="10"/>
  </w:num>
  <w:num w:numId="6">
    <w:abstractNumId w:val="12"/>
  </w:num>
  <w:num w:numId="7">
    <w:abstractNumId w:val="19"/>
  </w:num>
  <w:num w:numId="8">
    <w:abstractNumId w:val="3"/>
  </w:num>
  <w:num w:numId="9">
    <w:abstractNumId w:val="14"/>
  </w:num>
  <w:num w:numId="10">
    <w:abstractNumId w:val="20"/>
  </w:num>
  <w:num w:numId="11">
    <w:abstractNumId w:val="21"/>
  </w:num>
  <w:num w:numId="12">
    <w:abstractNumId w:val="5"/>
  </w:num>
  <w:num w:numId="13">
    <w:abstractNumId w:val="17"/>
  </w:num>
  <w:num w:numId="14">
    <w:abstractNumId w:val="2"/>
  </w:num>
  <w:num w:numId="15">
    <w:abstractNumId w:val="11"/>
  </w:num>
  <w:num w:numId="16">
    <w:abstractNumId w:val="13"/>
  </w:num>
  <w:num w:numId="17">
    <w:abstractNumId w:val="4"/>
  </w:num>
  <w:num w:numId="18">
    <w:abstractNumId w:val="22"/>
  </w:num>
  <w:num w:numId="19">
    <w:abstractNumId w:val="9"/>
  </w:num>
  <w:num w:numId="20">
    <w:abstractNumId w:val="8"/>
  </w:num>
  <w:num w:numId="21">
    <w:abstractNumId w:val="15"/>
  </w:num>
  <w:num w:numId="22">
    <w:abstractNumId w:val="7"/>
  </w:num>
  <w:num w:numId="2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54E8"/>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7F78BC"/>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0B6E"/>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82017-AF2C-4A9C-83AC-E17E0B337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2024-09-03T10:49:00Z</dcterms:created>
  <dcterms:modified xsi:type="dcterms:W3CDTF">2024-09-03T10:49:00Z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